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E75" w:rsidRPr="00AF4D0C" w:rsidRDefault="00AF4D0C" w:rsidP="009E02D1">
      <w:pPr>
        <w:spacing w:after="0"/>
        <w:jc w:val="center"/>
        <w:rPr>
          <w:rFonts w:ascii="Arial" w:hAnsi="Arial" w:cs="Arial"/>
          <w:b/>
          <w:caps/>
          <w:sz w:val="14"/>
          <w:szCs w:val="14"/>
        </w:rPr>
      </w:pPr>
      <w:r w:rsidRPr="00AF4D0C">
        <w:rPr>
          <w:rFonts w:ascii="Arial" w:hAnsi="Arial" w:cs="Arial"/>
          <w:b/>
          <w:caps/>
          <w:sz w:val="14"/>
          <w:szCs w:val="14"/>
        </w:rPr>
        <w:t>СВЕТИЛЬНИК ОБЩЕГО НАЗНАЧЕНИЯ СВЕТОДИОДНЫй ВСТРАИВАЕМЫй</w:t>
      </w:r>
      <w:r w:rsidR="009E02D1" w:rsidRPr="00AF4D0C">
        <w:rPr>
          <w:rFonts w:ascii="Arial" w:hAnsi="Arial" w:cs="Arial"/>
          <w:b/>
          <w:caps/>
          <w:sz w:val="14"/>
          <w:szCs w:val="14"/>
        </w:rPr>
        <w:t xml:space="preserve"> ТМ «FERON» СЕРИИ: AL</w:t>
      </w:r>
    </w:p>
    <w:p w:rsidR="009E02D1" w:rsidRPr="00AF4D0C" w:rsidRDefault="009E02D1" w:rsidP="009E02D1">
      <w:pPr>
        <w:spacing w:after="0"/>
        <w:jc w:val="center"/>
        <w:rPr>
          <w:rFonts w:ascii="Arial" w:hAnsi="Arial" w:cs="Arial"/>
          <w:b/>
          <w:caps/>
          <w:sz w:val="14"/>
          <w:szCs w:val="14"/>
        </w:rPr>
      </w:pPr>
      <w:r w:rsidRPr="00AF4D0C">
        <w:rPr>
          <w:rFonts w:ascii="Arial" w:hAnsi="Arial" w:cs="Arial"/>
          <w:b/>
          <w:caps/>
          <w:sz w:val="14"/>
          <w:szCs w:val="14"/>
        </w:rPr>
        <w:t>модели</w:t>
      </w:r>
      <w:r w:rsidR="00AF4D0C" w:rsidRPr="00AF4D0C">
        <w:rPr>
          <w:rFonts w:ascii="Arial" w:hAnsi="Arial" w:cs="Arial"/>
          <w:b/>
          <w:caps/>
          <w:sz w:val="14"/>
          <w:szCs w:val="14"/>
        </w:rPr>
        <w:t>:</w:t>
      </w:r>
      <w:r w:rsidRPr="00AF4D0C">
        <w:rPr>
          <w:rFonts w:ascii="Arial" w:hAnsi="Arial" w:cs="Arial"/>
          <w:b/>
          <w:caps/>
          <w:sz w:val="14"/>
          <w:szCs w:val="14"/>
        </w:rPr>
        <w:t xml:space="preserve"> </w:t>
      </w:r>
      <w:r w:rsidRPr="00AF4D0C">
        <w:rPr>
          <w:rFonts w:ascii="Arial" w:hAnsi="Arial" w:cs="Arial"/>
          <w:b/>
          <w:caps/>
          <w:sz w:val="14"/>
          <w:szCs w:val="14"/>
          <w:lang w:val="en-US"/>
        </w:rPr>
        <w:t>al</w:t>
      </w:r>
      <w:r w:rsidRPr="00AF4D0C">
        <w:rPr>
          <w:rFonts w:ascii="Arial" w:hAnsi="Arial" w:cs="Arial"/>
          <w:b/>
          <w:caps/>
          <w:sz w:val="14"/>
          <w:szCs w:val="14"/>
        </w:rPr>
        <w:t xml:space="preserve">2330, </w:t>
      </w:r>
      <w:r w:rsidRPr="00AF4D0C">
        <w:rPr>
          <w:rFonts w:ascii="Arial" w:hAnsi="Arial" w:cs="Arial"/>
          <w:b/>
          <w:caps/>
          <w:sz w:val="14"/>
          <w:szCs w:val="14"/>
          <w:lang w:val="en-US"/>
        </w:rPr>
        <w:t>al</w:t>
      </w:r>
      <w:r w:rsidRPr="00AF4D0C">
        <w:rPr>
          <w:rFonts w:ascii="Arial" w:hAnsi="Arial" w:cs="Arial"/>
          <w:b/>
          <w:caps/>
          <w:sz w:val="14"/>
          <w:szCs w:val="14"/>
        </w:rPr>
        <w:t>2440</w:t>
      </w:r>
    </w:p>
    <w:p w:rsidR="008051F1" w:rsidRPr="00AF4D0C" w:rsidRDefault="008051F1" w:rsidP="009E02D1">
      <w:pPr>
        <w:spacing w:after="0"/>
        <w:jc w:val="center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Инструкция по эксплуатации</w:t>
      </w:r>
      <w:r w:rsidR="009E02D1" w:rsidRPr="00AF4D0C">
        <w:rPr>
          <w:rFonts w:ascii="Arial" w:hAnsi="Arial" w:cs="Arial"/>
          <w:b/>
          <w:sz w:val="14"/>
          <w:szCs w:val="14"/>
        </w:rPr>
        <w:t xml:space="preserve"> и технический паспорт</w:t>
      </w:r>
    </w:p>
    <w:p w:rsidR="008051F1" w:rsidRPr="00AF4D0C" w:rsidRDefault="00EB2C38" w:rsidP="009E02D1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Описание</w:t>
      </w:r>
    </w:p>
    <w:p w:rsidR="00A14042" w:rsidRPr="00AF4D0C" w:rsidRDefault="00AF4D0C" w:rsidP="009E02D1">
      <w:pPr>
        <w:pStyle w:val="a3"/>
        <w:numPr>
          <w:ilvl w:val="0"/>
          <w:numId w:val="8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</w:t>
      </w:r>
      <w:r w:rsidR="00A14042" w:rsidRPr="00AF4D0C">
        <w:rPr>
          <w:rFonts w:ascii="Arial" w:hAnsi="Arial" w:cs="Arial"/>
          <w:sz w:val="14"/>
          <w:szCs w:val="14"/>
        </w:rPr>
        <w:t xml:space="preserve">ветильники со светодиодными источниками света общего назначения. Это </w:t>
      </w:r>
      <w:r w:rsidR="009E02D1" w:rsidRPr="00AF4D0C">
        <w:rPr>
          <w:rFonts w:ascii="Arial" w:hAnsi="Arial" w:cs="Arial"/>
          <w:sz w:val="14"/>
          <w:szCs w:val="14"/>
        </w:rPr>
        <w:t>универсальное решение</w:t>
      </w:r>
      <w:r w:rsidR="00EB2C38" w:rsidRPr="00AF4D0C">
        <w:rPr>
          <w:rFonts w:ascii="Arial" w:hAnsi="Arial" w:cs="Arial"/>
          <w:sz w:val="14"/>
          <w:szCs w:val="14"/>
        </w:rPr>
        <w:t xml:space="preserve"> для освещения </w:t>
      </w:r>
      <w:r w:rsidR="00A14042" w:rsidRPr="00AF4D0C">
        <w:rPr>
          <w:rFonts w:ascii="Arial" w:hAnsi="Arial" w:cs="Arial"/>
          <w:sz w:val="14"/>
          <w:szCs w:val="14"/>
        </w:rPr>
        <w:t xml:space="preserve">и декоративной подсветки общественных </w:t>
      </w:r>
      <w:r w:rsidR="00EB2C38" w:rsidRPr="00AF4D0C">
        <w:rPr>
          <w:rFonts w:ascii="Arial" w:hAnsi="Arial" w:cs="Arial"/>
          <w:sz w:val="14"/>
          <w:szCs w:val="14"/>
        </w:rPr>
        <w:t>помещений</w:t>
      </w:r>
      <w:r w:rsidR="00A14042" w:rsidRPr="00AF4D0C">
        <w:rPr>
          <w:rFonts w:ascii="Arial" w:hAnsi="Arial" w:cs="Arial"/>
          <w:sz w:val="14"/>
          <w:szCs w:val="14"/>
        </w:rPr>
        <w:t>:</w:t>
      </w:r>
      <w:r w:rsidR="00EB2C38" w:rsidRPr="00AF4D0C">
        <w:rPr>
          <w:rFonts w:ascii="Arial" w:hAnsi="Arial" w:cs="Arial"/>
          <w:sz w:val="14"/>
          <w:szCs w:val="14"/>
        </w:rPr>
        <w:t xml:space="preserve"> магазинов, торговых центров, офисного пространства, помещений </w:t>
      </w:r>
      <w:r w:rsidR="00A14042" w:rsidRPr="00AF4D0C">
        <w:rPr>
          <w:rFonts w:ascii="Arial" w:hAnsi="Arial" w:cs="Arial"/>
          <w:sz w:val="14"/>
          <w:szCs w:val="14"/>
        </w:rPr>
        <w:t>кафе, ресторанов и прочее. Также светильники подходят для применения в освещении жилых помещений и в интерьерной подсветке.</w:t>
      </w:r>
      <w:r w:rsidR="00EB2C38" w:rsidRPr="00AF4D0C">
        <w:rPr>
          <w:rFonts w:ascii="Arial" w:hAnsi="Arial" w:cs="Arial"/>
          <w:sz w:val="14"/>
          <w:szCs w:val="14"/>
        </w:rPr>
        <w:t xml:space="preserve"> </w:t>
      </w:r>
    </w:p>
    <w:p w:rsidR="00A14042" w:rsidRPr="00AF4D0C" w:rsidRDefault="00A14042" w:rsidP="009E02D1">
      <w:pPr>
        <w:pStyle w:val="a3"/>
        <w:numPr>
          <w:ilvl w:val="0"/>
          <w:numId w:val="8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 xml:space="preserve">Светильники предназначены для работы в сети переменного тока с диапазоном сетевого напряжения 175-265В. Качество электроэнергии должно соответствовать </w:t>
      </w:r>
      <w:r w:rsidR="00AF4D0C">
        <w:rPr>
          <w:rFonts w:ascii="Arial" w:hAnsi="Arial" w:cs="Arial"/>
          <w:sz w:val="14"/>
          <w:szCs w:val="14"/>
        </w:rPr>
        <w:t xml:space="preserve">требованиям </w:t>
      </w:r>
      <w:r w:rsidRPr="00AF4D0C">
        <w:rPr>
          <w:rFonts w:ascii="Arial" w:hAnsi="Arial" w:cs="Arial"/>
          <w:sz w:val="14"/>
          <w:szCs w:val="14"/>
        </w:rPr>
        <w:t>ГОСТ Р 32144-2013.</w:t>
      </w:r>
    </w:p>
    <w:p w:rsidR="00A14042" w:rsidRPr="00AF4D0C" w:rsidRDefault="00A14042" w:rsidP="009E02D1">
      <w:pPr>
        <w:pStyle w:val="a3"/>
        <w:numPr>
          <w:ilvl w:val="0"/>
          <w:numId w:val="8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Светильники устанавливаются в ниши из нормально-воспламеняемого материала.</w:t>
      </w:r>
    </w:p>
    <w:p w:rsidR="0019105F" w:rsidRPr="00AF4D0C" w:rsidRDefault="0019105F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Технические характеристики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22"/>
        <w:gridCol w:w="2141"/>
        <w:gridCol w:w="796"/>
        <w:gridCol w:w="796"/>
        <w:gridCol w:w="796"/>
        <w:gridCol w:w="796"/>
        <w:gridCol w:w="796"/>
        <w:gridCol w:w="796"/>
      </w:tblGrid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BD448A" w:rsidRPr="00AF4D0C" w:rsidRDefault="00BD448A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Характеристики</w:t>
            </w:r>
          </w:p>
        </w:tc>
        <w:tc>
          <w:tcPr>
            <w:tcW w:w="0" w:type="auto"/>
            <w:gridSpan w:val="3"/>
          </w:tcPr>
          <w:p w:rsidR="00BD448A" w:rsidRPr="00AF4D0C" w:rsidRDefault="00BD448A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AL2330</w:t>
            </w:r>
          </w:p>
        </w:tc>
        <w:tc>
          <w:tcPr>
            <w:tcW w:w="0" w:type="auto"/>
            <w:gridSpan w:val="3"/>
          </w:tcPr>
          <w:p w:rsidR="00BD448A" w:rsidRPr="00AF4D0C" w:rsidRDefault="00BD448A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AL2440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19105F" w:rsidRPr="00AF4D0C" w:rsidRDefault="0019105F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Напряжение питания</w:t>
            </w:r>
          </w:p>
        </w:tc>
        <w:tc>
          <w:tcPr>
            <w:tcW w:w="0" w:type="auto"/>
            <w:gridSpan w:val="6"/>
            <w:vAlign w:val="center"/>
          </w:tcPr>
          <w:p w:rsidR="0019105F" w:rsidRPr="00AF4D0C" w:rsidRDefault="00BD448A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175-265</w:t>
            </w:r>
            <w:r w:rsidR="0019105F" w:rsidRPr="00AF4D0C">
              <w:rPr>
                <w:rFonts w:ascii="Arial" w:hAnsi="Arial" w:cs="Arial"/>
                <w:sz w:val="14"/>
                <w:szCs w:val="14"/>
              </w:rPr>
              <w:t>В/50ГЦ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BD448A" w:rsidRPr="00AF4D0C" w:rsidRDefault="00BD448A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 xml:space="preserve">Потребляемая мощность </w:t>
            </w:r>
            <w:r w:rsidR="00D97475" w:rsidRPr="00AF4D0C">
              <w:rPr>
                <w:rFonts w:ascii="Arial" w:hAnsi="Arial" w:cs="Arial"/>
                <w:sz w:val="14"/>
                <w:szCs w:val="14"/>
              </w:rPr>
              <w:t>в режиме основного света</w:t>
            </w:r>
            <w:r w:rsidRPr="00AF4D0C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</w:tcPr>
          <w:p w:rsidR="00BD448A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</w:t>
            </w:r>
            <w:r w:rsidR="00BD448A"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BD448A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</w:t>
            </w:r>
            <w:r w:rsidR="00BD448A"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BD448A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12</w:t>
            </w:r>
            <w:r w:rsidR="00BD448A"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BD448A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</w:t>
            </w:r>
            <w:r w:rsidR="00BD448A"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BD448A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</w:t>
            </w:r>
            <w:r w:rsidR="00BD448A"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BD448A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12</w:t>
            </w:r>
            <w:r w:rsidR="00BD448A"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Потребляемая мощность в режиме только подсветки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  <w:r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  <w:r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Потребляемая мощность в режиме работы основного света и подсветки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  <w:r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6Вт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  <w:r w:rsidRPr="00AF4D0C">
              <w:rPr>
                <w:rFonts w:ascii="Arial" w:hAnsi="Arial" w:cs="Arial"/>
                <w:sz w:val="14"/>
                <w:szCs w:val="14"/>
              </w:rPr>
              <w:t>Вт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Коэффициент мощности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&gt;0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,5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общий световой поток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480Лм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720Лм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1280Лм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480Лм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720Лм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1280Лм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Цветовая температура основной свет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 xml:space="preserve">Белый (4000К) 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Цвет свечения подсветки (см. на упаковке)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Белый (4000К), синий, зеленый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Общий индекс цветопередачи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&gt;70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Коэффициент пульсаций освещенности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&lt;1%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Режимы работы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 xml:space="preserve">Основной свет/подсветка/основной </w:t>
            </w:r>
            <w:proofErr w:type="spellStart"/>
            <w:r w:rsidRPr="00AF4D0C">
              <w:rPr>
                <w:rFonts w:ascii="Arial" w:hAnsi="Arial" w:cs="Arial"/>
                <w:sz w:val="14"/>
                <w:szCs w:val="14"/>
              </w:rPr>
              <w:t>свет+подсветка</w:t>
            </w:r>
            <w:proofErr w:type="spellEnd"/>
          </w:p>
        </w:tc>
      </w:tr>
      <w:tr w:rsidR="00D97475" w:rsidRPr="00AF4D0C" w:rsidTr="00D97475">
        <w:trPr>
          <w:trHeight w:val="257"/>
          <w:jc w:val="center"/>
        </w:trPr>
        <w:tc>
          <w:tcPr>
            <w:tcW w:w="0" w:type="auto"/>
            <w:vMerge w:val="restart"/>
            <w:vAlign w:val="center"/>
          </w:tcPr>
          <w:p w:rsidR="00D97475" w:rsidRPr="00AF4D0C" w:rsidRDefault="00D97475" w:rsidP="009E02D1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 xml:space="preserve">Количество 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LED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Освещение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60</w:t>
            </w:r>
          </w:p>
        </w:tc>
      </w:tr>
      <w:tr w:rsidR="00D97475" w:rsidRPr="00AF4D0C" w:rsidTr="00D97475">
        <w:trPr>
          <w:trHeight w:val="256"/>
          <w:jc w:val="center"/>
        </w:trPr>
        <w:tc>
          <w:tcPr>
            <w:tcW w:w="0" w:type="auto"/>
            <w:vMerge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подсветка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60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  <w:vAlign w:val="center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Тип светодиодов</w:t>
            </w:r>
          </w:p>
        </w:tc>
        <w:tc>
          <w:tcPr>
            <w:tcW w:w="0" w:type="auto"/>
            <w:gridSpan w:val="6"/>
            <w:vAlign w:val="center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SMD</w:t>
            </w:r>
            <w:r w:rsidRPr="00AF4D0C">
              <w:rPr>
                <w:rFonts w:ascii="Arial" w:hAnsi="Arial" w:cs="Arial"/>
                <w:sz w:val="14"/>
                <w:szCs w:val="14"/>
              </w:rPr>
              <w:t>2835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Габаритные размеры, мм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10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5×</w:t>
            </w:r>
            <w:r w:rsidRPr="00AF4D0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145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×</w:t>
            </w:r>
            <w:r w:rsidRPr="00AF4D0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195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×</w:t>
            </w:r>
            <w:r w:rsidRPr="00AF4D0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120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×</w:t>
            </w:r>
            <w:r w:rsidRPr="00AF4D0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165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×</w:t>
            </w:r>
            <w:r w:rsidRPr="00AF4D0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200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×</w:t>
            </w:r>
            <w:r w:rsidRPr="00AF4D0C">
              <w:rPr>
                <w:rFonts w:ascii="Arial" w:hAnsi="Arial" w:cs="Arial"/>
                <w:sz w:val="14"/>
                <w:szCs w:val="14"/>
              </w:rPr>
              <w:t>28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Монтажный размер, мм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Ø75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10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15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Ø75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10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Ø</w:t>
            </w:r>
            <w:r w:rsidRPr="00AF4D0C">
              <w:rPr>
                <w:rFonts w:ascii="Arial" w:hAnsi="Arial" w:cs="Arial"/>
                <w:sz w:val="14"/>
                <w:szCs w:val="14"/>
              </w:rPr>
              <w:t>15</w:t>
            </w: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Материал корпуса</w:t>
            </w:r>
          </w:p>
        </w:tc>
        <w:tc>
          <w:tcPr>
            <w:tcW w:w="0" w:type="auto"/>
            <w:gridSpan w:val="6"/>
          </w:tcPr>
          <w:p w:rsidR="00D97475" w:rsidRPr="00AF4D0C" w:rsidRDefault="00AF4D0C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Алюминий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Материал рассеивателя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Светотехнический акриловый полимер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Класс защиты от поражения электрическим током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II</w:t>
            </w:r>
          </w:p>
        </w:tc>
      </w:tr>
      <w:tr w:rsidR="00AF4D0C" w:rsidRPr="00AF4D0C" w:rsidTr="00D97475">
        <w:trPr>
          <w:jc w:val="center"/>
        </w:trPr>
        <w:tc>
          <w:tcPr>
            <w:tcW w:w="0" w:type="auto"/>
            <w:gridSpan w:val="2"/>
          </w:tcPr>
          <w:p w:rsidR="00AF4D0C" w:rsidRPr="00AF4D0C" w:rsidRDefault="00AF4D0C" w:rsidP="009E02D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Класс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светораспределения</w:t>
            </w:r>
            <w:proofErr w:type="spellEnd"/>
          </w:p>
        </w:tc>
        <w:tc>
          <w:tcPr>
            <w:tcW w:w="0" w:type="auto"/>
            <w:gridSpan w:val="6"/>
          </w:tcPr>
          <w:p w:rsidR="00AF4D0C" w:rsidRPr="00AF4D0C" w:rsidRDefault="00AF4D0C" w:rsidP="009E02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</w:t>
            </w:r>
          </w:p>
        </w:tc>
      </w:tr>
      <w:tr w:rsidR="00AF4D0C" w:rsidRPr="00AF4D0C" w:rsidTr="00D97475">
        <w:trPr>
          <w:jc w:val="center"/>
        </w:trPr>
        <w:tc>
          <w:tcPr>
            <w:tcW w:w="0" w:type="auto"/>
            <w:gridSpan w:val="2"/>
          </w:tcPr>
          <w:p w:rsidR="00AF4D0C" w:rsidRDefault="00AF4D0C" w:rsidP="009E02D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Класс энергоэффективности</w:t>
            </w:r>
          </w:p>
        </w:tc>
        <w:tc>
          <w:tcPr>
            <w:tcW w:w="0" w:type="auto"/>
            <w:gridSpan w:val="6"/>
          </w:tcPr>
          <w:p w:rsidR="00AF4D0C" w:rsidRDefault="00AF4D0C" w:rsidP="009E02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</w:tr>
      <w:tr w:rsidR="00D97475" w:rsidRPr="00AF4D0C" w:rsidTr="00D97475">
        <w:trPr>
          <w:jc w:val="center"/>
        </w:trPr>
        <w:tc>
          <w:tcPr>
            <w:tcW w:w="0" w:type="auto"/>
            <w:gridSpan w:val="2"/>
          </w:tcPr>
          <w:p w:rsidR="00D97475" w:rsidRPr="00AF4D0C" w:rsidRDefault="00D97475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Степень защиты от пыли и влаги</w:t>
            </w:r>
          </w:p>
        </w:tc>
        <w:tc>
          <w:tcPr>
            <w:tcW w:w="0" w:type="auto"/>
            <w:gridSpan w:val="6"/>
          </w:tcPr>
          <w:p w:rsidR="00D97475" w:rsidRPr="00AF4D0C" w:rsidRDefault="00D97475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F4D0C">
              <w:rPr>
                <w:rFonts w:ascii="Arial" w:hAnsi="Arial" w:cs="Arial"/>
                <w:sz w:val="14"/>
                <w:szCs w:val="14"/>
                <w:lang w:val="en-US"/>
              </w:rPr>
              <w:t>IP20</w:t>
            </w:r>
          </w:p>
        </w:tc>
      </w:tr>
      <w:tr w:rsidR="009E02D1" w:rsidRPr="00AF4D0C" w:rsidTr="00B41D95">
        <w:trPr>
          <w:jc w:val="center"/>
        </w:trPr>
        <w:tc>
          <w:tcPr>
            <w:tcW w:w="0" w:type="auto"/>
            <w:gridSpan w:val="2"/>
          </w:tcPr>
          <w:p w:rsidR="009E02D1" w:rsidRPr="00AF4D0C" w:rsidRDefault="009E02D1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Рабочая температура</w:t>
            </w:r>
          </w:p>
        </w:tc>
        <w:tc>
          <w:tcPr>
            <w:tcW w:w="0" w:type="auto"/>
            <w:gridSpan w:val="6"/>
            <w:vAlign w:val="center"/>
          </w:tcPr>
          <w:p w:rsidR="009E02D1" w:rsidRPr="00AF4D0C" w:rsidRDefault="009E02D1" w:rsidP="009E02D1">
            <w:pPr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-</w:t>
            </w:r>
            <w:proofErr w:type="gramStart"/>
            <w:r w:rsidRPr="00AF4D0C">
              <w:rPr>
                <w:rFonts w:ascii="Arial" w:hAnsi="Arial" w:cs="Arial"/>
                <w:sz w:val="14"/>
                <w:szCs w:val="14"/>
              </w:rPr>
              <w:t>10..</w:t>
            </w:r>
            <w:proofErr w:type="gramEnd"/>
            <w:r w:rsidRPr="00AF4D0C">
              <w:rPr>
                <w:rFonts w:ascii="Arial" w:hAnsi="Arial" w:cs="Arial"/>
                <w:sz w:val="14"/>
                <w:szCs w:val="14"/>
              </w:rPr>
              <w:t>+40 °С</w:t>
            </w:r>
          </w:p>
        </w:tc>
      </w:tr>
      <w:tr w:rsidR="009E02D1" w:rsidRPr="00AF4D0C" w:rsidTr="00D97475">
        <w:trPr>
          <w:jc w:val="center"/>
        </w:trPr>
        <w:tc>
          <w:tcPr>
            <w:tcW w:w="0" w:type="auto"/>
            <w:gridSpan w:val="2"/>
          </w:tcPr>
          <w:p w:rsidR="009E02D1" w:rsidRPr="00AF4D0C" w:rsidRDefault="009E02D1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0" w:type="auto"/>
            <w:gridSpan w:val="6"/>
          </w:tcPr>
          <w:p w:rsidR="009E02D1" w:rsidRPr="00AF4D0C" w:rsidRDefault="009E02D1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УХЛ4</w:t>
            </w:r>
          </w:p>
        </w:tc>
      </w:tr>
      <w:tr w:rsidR="009E02D1" w:rsidRPr="00AF4D0C" w:rsidTr="00D97475">
        <w:trPr>
          <w:jc w:val="center"/>
        </w:trPr>
        <w:tc>
          <w:tcPr>
            <w:tcW w:w="0" w:type="auto"/>
            <w:gridSpan w:val="2"/>
          </w:tcPr>
          <w:p w:rsidR="009E02D1" w:rsidRPr="00AF4D0C" w:rsidRDefault="009E02D1" w:rsidP="009E02D1">
            <w:pPr>
              <w:spacing w:line="276" w:lineRule="aut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Срок службы</w:t>
            </w:r>
          </w:p>
        </w:tc>
        <w:tc>
          <w:tcPr>
            <w:tcW w:w="0" w:type="auto"/>
            <w:gridSpan w:val="6"/>
          </w:tcPr>
          <w:p w:rsidR="009E02D1" w:rsidRPr="00AF4D0C" w:rsidRDefault="009E02D1" w:rsidP="009E02D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30000 часов</w:t>
            </w:r>
          </w:p>
        </w:tc>
      </w:tr>
    </w:tbl>
    <w:p w:rsidR="004A5AF0" w:rsidRPr="00AF4D0C" w:rsidRDefault="004A5AF0" w:rsidP="009E02D1">
      <w:pPr>
        <w:pStyle w:val="a3"/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i/>
          <w:sz w:val="14"/>
          <w:szCs w:val="14"/>
        </w:rPr>
        <w:t>*представленные в данном руководстве технические характеристики могут незначительно отличаться в зависимости от партии производства, производитель имеет право вносить изменения в конструкцию продукта без предварительного уведомления (см. на упаковке)</w:t>
      </w:r>
    </w:p>
    <w:p w:rsidR="0019105F" w:rsidRPr="00AF4D0C" w:rsidRDefault="00580C45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Комплектация</w:t>
      </w:r>
    </w:p>
    <w:p w:rsidR="00580C45" w:rsidRPr="00AF4D0C" w:rsidRDefault="00580C45" w:rsidP="009E02D1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Светильник.</w:t>
      </w:r>
    </w:p>
    <w:p w:rsidR="00580C45" w:rsidRPr="00AF4D0C" w:rsidRDefault="00580C45" w:rsidP="009E02D1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Светодиодный драйвер.</w:t>
      </w:r>
    </w:p>
    <w:p w:rsidR="00580C45" w:rsidRPr="00AF4D0C" w:rsidRDefault="00580C45" w:rsidP="009E02D1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Инструкция по эксплуатации.</w:t>
      </w:r>
    </w:p>
    <w:p w:rsidR="00580C45" w:rsidRPr="00AF4D0C" w:rsidRDefault="00580C45" w:rsidP="009E02D1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Коробка упаковочная.</w:t>
      </w:r>
    </w:p>
    <w:p w:rsidR="004C1500" w:rsidRPr="00AF4D0C" w:rsidRDefault="004C1500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Меры предосторожности</w:t>
      </w:r>
    </w:p>
    <w:p w:rsidR="004C1500" w:rsidRPr="00AF4D0C" w:rsidRDefault="004C1500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К работе со светильником допускаются лица, имеющие необходимую квалификацию. Обратитесь к квалифицированному электрику.</w:t>
      </w:r>
    </w:p>
    <w:p w:rsidR="004C1500" w:rsidRPr="00AF4D0C" w:rsidRDefault="004C1500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Все работы по монтажу и подключению светильника осуществляются только при выключенном электропитании.</w:t>
      </w:r>
    </w:p>
    <w:p w:rsidR="004C1500" w:rsidRPr="00AF4D0C" w:rsidRDefault="00DA19CE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Применение во влажных, запылённых, пожароопасных или взрывоопасных помещениях запрещено.</w:t>
      </w:r>
    </w:p>
    <w:p w:rsidR="00DA19CE" w:rsidRPr="00AF4D0C" w:rsidRDefault="00DA19CE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 xml:space="preserve">Светильники предназначены для использования только внутри помещений. </w:t>
      </w:r>
    </w:p>
    <w:p w:rsidR="00DA19CE" w:rsidRPr="00AF4D0C" w:rsidRDefault="00DA19CE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Запрещена эксплуатация светильника при поврежденной изоляции питающего кабеля, поврежденным корпусом драйвера или светильника.</w:t>
      </w:r>
    </w:p>
    <w:p w:rsidR="00DA19CE" w:rsidRPr="00AF4D0C" w:rsidRDefault="00DA19CE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Запрещена эксплуатация светильника с диммером (светорегулятором).</w:t>
      </w:r>
    </w:p>
    <w:p w:rsidR="00DA19CE" w:rsidRPr="00AF4D0C" w:rsidRDefault="00DA19CE" w:rsidP="009E02D1">
      <w:pPr>
        <w:pStyle w:val="a3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Радиоактивные и ядовитые вещества в состав светильника не входят.</w:t>
      </w:r>
    </w:p>
    <w:p w:rsidR="00580C45" w:rsidRPr="00AF4D0C" w:rsidRDefault="00822A1D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Подключение</w:t>
      </w:r>
      <w:r w:rsidR="004C1500" w:rsidRPr="00AF4D0C">
        <w:rPr>
          <w:rFonts w:ascii="Arial" w:hAnsi="Arial" w:cs="Arial"/>
          <w:b/>
          <w:sz w:val="14"/>
          <w:szCs w:val="14"/>
        </w:rPr>
        <w:t xml:space="preserve"> </w:t>
      </w:r>
    </w:p>
    <w:p w:rsidR="00DA19CE" w:rsidRPr="00AF4D0C" w:rsidRDefault="00DA19CE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Достаньте светильник из упаковки и проведите внешний осмотр, проверьте наличие всей необходимой комплектации.</w:t>
      </w:r>
    </w:p>
    <w:p w:rsidR="00DA19CE" w:rsidRPr="00AF4D0C" w:rsidRDefault="00DA19CE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Обесточьте и подготовьте к подключению кабель питающей сети. Подведите питающий кабель к месту установки светильника.</w:t>
      </w:r>
    </w:p>
    <w:p w:rsidR="00DA19CE" w:rsidRPr="00AF4D0C" w:rsidRDefault="00DA19CE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Выполните разметку потолка и подготовку монтажных отверстий в соответствии с установочными размерами светильника, указанными в данной инструкции и на упаковке светильника.</w:t>
      </w:r>
    </w:p>
    <w:p w:rsidR="00DA19CE" w:rsidRPr="00AF4D0C" w:rsidRDefault="00DA19CE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Светильник может использоваться только со светодиодным драйвером (идет в комплекте поставки).</w:t>
      </w:r>
    </w:p>
    <w:p w:rsidR="00580C45" w:rsidRPr="00AF4D0C" w:rsidRDefault="00580C45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Сначала подключите к светильнику драйвер, затем по</w:t>
      </w:r>
      <w:r w:rsidR="00822A1D" w:rsidRPr="00AF4D0C">
        <w:rPr>
          <w:rFonts w:ascii="Arial" w:hAnsi="Arial" w:cs="Arial"/>
          <w:sz w:val="14"/>
          <w:szCs w:val="14"/>
        </w:rPr>
        <w:t>дключите драйвер к сети 220В, согласно схеме:</w:t>
      </w:r>
    </w:p>
    <w:p w:rsidR="00822A1D" w:rsidRPr="00AF4D0C" w:rsidRDefault="00383C38" w:rsidP="009E02D1">
      <w:pPr>
        <w:spacing w:after="0"/>
        <w:ind w:left="360"/>
        <w:jc w:val="center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3964475" cy="928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695" cy="934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9CE" w:rsidRPr="00AF4D0C" w:rsidRDefault="00DA19CE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Установите светильник в монтажной нише как показано на схеме:</w:t>
      </w:r>
    </w:p>
    <w:p w:rsidR="00DA19CE" w:rsidRPr="00AF4D0C" w:rsidRDefault="00DA19CE" w:rsidP="009E02D1">
      <w:pPr>
        <w:pStyle w:val="a3"/>
        <w:spacing w:after="0"/>
        <w:jc w:val="center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4471469" cy="807894"/>
            <wp:effectExtent l="19050" t="0" r="5281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035" cy="807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6FC" w:rsidRPr="00AF4D0C" w:rsidRDefault="006E26FC" w:rsidP="009E02D1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Включите питание.</w:t>
      </w:r>
    </w:p>
    <w:p w:rsidR="006E26FC" w:rsidRPr="00AF4D0C" w:rsidRDefault="00DA19CE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Переключение режимов работы светильника</w:t>
      </w:r>
    </w:p>
    <w:p w:rsidR="006E26FC" w:rsidRPr="00AF4D0C" w:rsidRDefault="006E26FC" w:rsidP="009E02D1">
      <w:pPr>
        <w:pStyle w:val="a3"/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Переключение между режимами работы светильника осуществляется при помощи поочередного включения/выключения питания светильника, в короткий промежуток времени (не более 5 секунд).</w:t>
      </w:r>
    </w:p>
    <w:p w:rsidR="00DA19CE" w:rsidRPr="00AF4D0C" w:rsidRDefault="00DA19CE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Техническое обслуживание</w:t>
      </w:r>
    </w:p>
    <w:p w:rsidR="00DA19CE" w:rsidRPr="00AF4D0C" w:rsidRDefault="00DA19CE" w:rsidP="009E02D1">
      <w:pPr>
        <w:pStyle w:val="a3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Обслуживание светильника проводить только при отключенном электропитании.</w:t>
      </w:r>
    </w:p>
    <w:p w:rsidR="00DA19CE" w:rsidRPr="00AF4D0C" w:rsidRDefault="00DA19CE" w:rsidP="009E02D1">
      <w:pPr>
        <w:pStyle w:val="a3"/>
        <w:numPr>
          <w:ilvl w:val="0"/>
          <w:numId w:val="10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lastRenderedPageBreak/>
        <w:t>Светильник не требует специального технического обслуживания. Протирку от пыли корпуса и оптического блока светильника осуществлять мягкой тканью по мере загрязнения.</w:t>
      </w:r>
    </w:p>
    <w:p w:rsidR="00DA19CE" w:rsidRPr="00AF4D0C" w:rsidRDefault="00DA19CE" w:rsidP="009E02D1">
      <w:pPr>
        <w:pStyle w:val="a3"/>
        <w:numPr>
          <w:ilvl w:val="0"/>
          <w:numId w:val="1"/>
        </w:numPr>
        <w:spacing w:after="0"/>
        <w:ind w:left="714" w:hanging="357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eastAsia="Times New Roman" w:hAnsi="Arial" w:cs="Arial"/>
          <w:b/>
          <w:sz w:val="14"/>
          <w:szCs w:val="14"/>
        </w:rPr>
        <w:t>Характерные неисправности и способы их устранения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380"/>
        <w:gridCol w:w="2495"/>
        <w:gridCol w:w="4273"/>
      </w:tblGrid>
      <w:tr w:rsidR="00DA19CE" w:rsidRPr="00AF4D0C" w:rsidTr="00FB720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spacing w:after="0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F4D0C">
              <w:rPr>
                <w:rFonts w:ascii="Arial" w:eastAsia="Times New Roman" w:hAnsi="Arial" w:cs="Arial"/>
                <w:b/>
                <w:sz w:val="14"/>
                <w:szCs w:val="14"/>
              </w:rPr>
              <w:t>Внешние проявления и дополнительные признаки неисправности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snapToGrid w:val="0"/>
              <w:spacing w:after="0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F4D0C">
              <w:rPr>
                <w:rFonts w:ascii="Arial" w:eastAsia="Times New Roman" w:hAnsi="Arial" w:cs="Arial"/>
                <w:b/>
                <w:sz w:val="14"/>
                <w:szCs w:val="14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9CE" w:rsidRPr="00AF4D0C" w:rsidRDefault="00DA19CE" w:rsidP="009E02D1">
            <w:pPr>
              <w:snapToGrid w:val="0"/>
              <w:spacing w:after="0"/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AF4D0C">
              <w:rPr>
                <w:rFonts w:ascii="Arial" w:eastAsia="Times New Roman" w:hAnsi="Arial" w:cs="Arial"/>
                <w:b/>
                <w:sz w:val="14"/>
                <w:szCs w:val="14"/>
              </w:rPr>
              <w:t>Метод устранения</w:t>
            </w:r>
          </w:p>
        </w:tc>
      </w:tr>
      <w:tr w:rsidR="00DA19CE" w:rsidRPr="00AF4D0C" w:rsidTr="00FB720C">
        <w:trPr>
          <w:trHeight w:val="137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snapToGrid w:val="0"/>
              <w:spacing w:after="0"/>
              <w:rPr>
                <w:rFonts w:ascii="Arial" w:eastAsia="Times New Roman" w:hAnsi="Arial" w:cs="Arial"/>
                <w:sz w:val="14"/>
                <w:szCs w:val="14"/>
              </w:rPr>
            </w:pPr>
            <w:r w:rsidRPr="00AF4D0C">
              <w:rPr>
                <w:rFonts w:ascii="Arial" w:eastAsia="Times New Roman" w:hAnsi="Arial" w:cs="Arial"/>
                <w:sz w:val="14"/>
                <w:szCs w:val="14"/>
              </w:rPr>
              <w:t xml:space="preserve">При включении </w:t>
            </w:r>
            <w:r w:rsidRPr="00AF4D0C">
              <w:rPr>
                <w:rFonts w:ascii="Arial" w:hAnsi="Arial" w:cs="Arial"/>
                <w:sz w:val="14"/>
                <w:szCs w:val="14"/>
              </w:rPr>
              <w:t>питания</w:t>
            </w:r>
            <w:r w:rsidRPr="00AF4D0C"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 w:rsidRPr="00AF4D0C">
              <w:rPr>
                <w:rFonts w:ascii="Arial" w:hAnsi="Arial" w:cs="Arial"/>
                <w:sz w:val="14"/>
                <w:szCs w:val="14"/>
              </w:rPr>
              <w:t>светильник</w:t>
            </w:r>
            <w:r w:rsidRPr="00AF4D0C">
              <w:rPr>
                <w:rFonts w:ascii="Arial" w:eastAsia="Times New Roman" w:hAnsi="Arial" w:cs="Arial"/>
                <w:sz w:val="14"/>
                <w:szCs w:val="14"/>
              </w:rPr>
              <w:t xml:space="preserve"> не </w:t>
            </w:r>
            <w:r w:rsidRPr="00AF4D0C">
              <w:rPr>
                <w:rFonts w:ascii="Arial" w:hAnsi="Arial" w:cs="Arial"/>
                <w:sz w:val="14"/>
                <w:szCs w:val="14"/>
              </w:rPr>
              <w:t>работает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tabs>
                <w:tab w:val="left" w:pos="360"/>
              </w:tabs>
              <w:suppressAutoHyphens/>
              <w:snapToGrid w:val="0"/>
              <w:spacing w:after="0"/>
              <w:ind w:left="360"/>
              <w:rPr>
                <w:rFonts w:ascii="Arial" w:eastAsia="Times New Roman" w:hAnsi="Arial" w:cs="Arial"/>
                <w:sz w:val="14"/>
                <w:szCs w:val="14"/>
              </w:rPr>
            </w:pPr>
            <w:r w:rsidRPr="00AF4D0C">
              <w:rPr>
                <w:rFonts w:ascii="Arial" w:eastAsia="Times New Roman" w:hAnsi="Arial" w:cs="Arial"/>
                <w:sz w:val="14"/>
                <w:szCs w:val="14"/>
              </w:rPr>
              <w:t>Отсутствует напряжение в питающей сети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9CE" w:rsidRPr="00AF4D0C" w:rsidRDefault="00DA19CE" w:rsidP="009E02D1">
            <w:pPr>
              <w:tabs>
                <w:tab w:val="left" w:pos="360"/>
              </w:tabs>
              <w:suppressAutoHyphens/>
              <w:snapToGrid w:val="0"/>
              <w:spacing w:after="0"/>
              <w:rPr>
                <w:rFonts w:ascii="Arial" w:eastAsia="Times New Roman" w:hAnsi="Arial" w:cs="Arial"/>
                <w:sz w:val="14"/>
                <w:szCs w:val="14"/>
              </w:rPr>
            </w:pPr>
            <w:r w:rsidRPr="00AF4D0C">
              <w:rPr>
                <w:rFonts w:ascii="Arial" w:eastAsia="Times New Roman" w:hAnsi="Arial" w:cs="Arial"/>
                <w:sz w:val="14"/>
                <w:szCs w:val="14"/>
              </w:rPr>
              <w:t>Проверьте наличие напряжения питающей сети</w:t>
            </w:r>
            <w:r w:rsidRPr="00AF4D0C">
              <w:rPr>
                <w:rFonts w:ascii="Arial" w:hAnsi="Arial" w:cs="Arial"/>
                <w:sz w:val="14"/>
                <w:szCs w:val="14"/>
              </w:rPr>
              <w:t xml:space="preserve"> и, при необходимости, устраните неисправность</w:t>
            </w:r>
          </w:p>
        </w:tc>
      </w:tr>
      <w:tr w:rsidR="00DA19CE" w:rsidRPr="00AF4D0C" w:rsidTr="00FB720C">
        <w:trPr>
          <w:trHeight w:val="1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spacing w:after="0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tabs>
                <w:tab w:val="left" w:pos="360"/>
              </w:tabs>
              <w:suppressAutoHyphens/>
              <w:snapToGrid w:val="0"/>
              <w:spacing w:after="0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Плохой контакт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9CE" w:rsidRPr="00AF4D0C" w:rsidRDefault="00DA19CE" w:rsidP="009E02D1">
            <w:pPr>
              <w:suppressAutoHyphens/>
              <w:snapToGrid w:val="0"/>
              <w:spacing w:after="0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Проверьте контакты в схеме подключения и устраните неисправность</w:t>
            </w:r>
          </w:p>
        </w:tc>
      </w:tr>
      <w:tr w:rsidR="00DA19CE" w:rsidRPr="00AF4D0C" w:rsidTr="00FB720C">
        <w:trPr>
          <w:trHeight w:val="1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spacing w:after="0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19CE" w:rsidRPr="00AF4D0C" w:rsidRDefault="00DA19CE" w:rsidP="009E02D1">
            <w:pPr>
              <w:tabs>
                <w:tab w:val="left" w:pos="360"/>
              </w:tabs>
              <w:suppressAutoHyphens/>
              <w:snapToGrid w:val="0"/>
              <w:spacing w:after="0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Поврежден питающий кабель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9CE" w:rsidRPr="00AF4D0C" w:rsidRDefault="00DA19CE" w:rsidP="009E02D1">
            <w:pPr>
              <w:suppressAutoHyphens/>
              <w:snapToGrid w:val="0"/>
              <w:spacing w:after="0"/>
              <w:rPr>
                <w:rFonts w:ascii="Arial" w:hAnsi="Arial" w:cs="Arial"/>
                <w:sz w:val="14"/>
                <w:szCs w:val="14"/>
              </w:rPr>
            </w:pPr>
            <w:r w:rsidRPr="00AF4D0C">
              <w:rPr>
                <w:rFonts w:ascii="Arial" w:hAnsi="Arial" w:cs="Arial"/>
                <w:sz w:val="14"/>
                <w:szCs w:val="14"/>
              </w:rPr>
              <w:t>Проверьте целостность цепей и целостность изоляции</w:t>
            </w:r>
          </w:p>
        </w:tc>
      </w:tr>
    </w:tbl>
    <w:p w:rsidR="00DA19CE" w:rsidRPr="00AF4D0C" w:rsidRDefault="00DA19CE" w:rsidP="009E02D1">
      <w:pPr>
        <w:pStyle w:val="a3"/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 xml:space="preserve">Если после произведенных действий светильник не загорается, то дальнейший ремонт не </w:t>
      </w:r>
      <w:r w:rsidR="009E02D1" w:rsidRPr="00AF4D0C">
        <w:rPr>
          <w:rFonts w:ascii="Arial" w:hAnsi="Arial" w:cs="Arial"/>
          <w:sz w:val="14"/>
          <w:szCs w:val="14"/>
        </w:rPr>
        <w:t>целесообразен (</w:t>
      </w:r>
      <w:r w:rsidRPr="00AF4D0C">
        <w:rPr>
          <w:rFonts w:ascii="Arial" w:hAnsi="Arial" w:cs="Arial"/>
          <w:sz w:val="14"/>
          <w:szCs w:val="14"/>
        </w:rPr>
        <w:t>неисправимый дефект). Обратитесь в место продажи светильника.</w:t>
      </w:r>
    </w:p>
    <w:p w:rsidR="00CB0D25" w:rsidRPr="00AF4D0C" w:rsidRDefault="00CB0D25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Хранение</w:t>
      </w:r>
    </w:p>
    <w:p w:rsidR="00CB0D25" w:rsidRPr="00AF4D0C" w:rsidRDefault="00DA19CE" w:rsidP="009E02D1">
      <w:pPr>
        <w:pStyle w:val="a3"/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Хранение товара осуществляется в упаковке в помещении при отсутствии агрессивной среды. Температура хранения от -25°С до +50°С, относительная влажность не более 80% при температуре 25°С. Не допускать воздействия влаги.</w:t>
      </w:r>
    </w:p>
    <w:p w:rsidR="00CB0D25" w:rsidRPr="00AF4D0C" w:rsidRDefault="00CB0D25" w:rsidP="009E02D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Транспортировка</w:t>
      </w:r>
    </w:p>
    <w:p w:rsidR="00CB0D25" w:rsidRPr="00AF4D0C" w:rsidRDefault="00CB0D25" w:rsidP="009E02D1">
      <w:pPr>
        <w:pStyle w:val="a3"/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Светильник в упаковке пригоден для транспортировки автомобильным, железнодорожным, морским или авиационным транспортом.</w:t>
      </w:r>
    </w:p>
    <w:p w:rsidR="00CB0D25" w:rsidRPr="00AF4D0C" w:rsidRDefault="00CB0D25" w:rsidP="009E02D1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Утилизация</w:t>
      </w:r>
    </w:p>
    <w:p w:rsidR="00BE119D" w:rsidRPr="00AF4D0C" w:rsidRDefault="00CB0D25" w:rsidP="009E02D1">
      <w:pPr>
        <w:pStyle w:val="a3"/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 xml:space="preserve">Светильник утилизируется в соответствии с правилами утилизации бытовой электронной техники. </w:t>
      </w:r>
    </w:p>
    <w:p w:rsidR="00DA19CE" w:rsidRPr="00AF4D0C" w:rsidRDefault="00DA19CE" w:rsidP="009E02D1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Сертификация</w:t>
      </w:r>
    </w:p>
    <w:p w:rsidR="00DA19CE" w:rsidRPr="00AF4D0C" w:rsidRDefault="009E02D1" w:rsidP="00406CA6">
      <w:pPr>
        <w:pStyle w:val="a3"/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DA19CE" w:rsidRPr="00AF4D0C" w:rsidRDefault="00DA19CE" w:rsidP="009E02D1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Информация об изготовителе и дата производства</w:t>
      </w:r>
    </w:p>
    <w:p w:rsidR="009E02D1" w:rsidRPr="00AF4D0C" w:rsidRDefault="009E02D1" w:rsidP="00406CA6">
      <w:pPr>
        <w:pStyle w:val="a3"/>
        <w:spacing w:after="0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 xml:space="preserve">Сделано в Китае. Изготовитель: </w:t>
      </w:r>
      <w:proofErr w:type="spellStart"/>
      <w:r w:rsidRPr="00AF4D0C">
        <w:rPr>
          <w:rFonts w:ascii="Arial" w:hAnsi="Arial" w:cs="Arial"/>
          <w:sz w:val="14"/>
          <w:szCs w:val="14"/>
        </w:rPr>
        <w:t>Ningbo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Yusing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Electronics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Co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., LTD, </w:t>
      </w:r>
      <w:proofErr w:type="spellStart"/>
      <w:r w:rsidRPr="00AF4D0C">
        <w:rPr>
          <w:rFonts w:ascii="Arial" w:hAnsi="Arial" w:cs="Arial"/>
          <w:sz w:val="14"/>
          <w:szCs w:val="14"/>
        </w:rPr>
        <w:t>Civil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Industrial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Zone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AF4D0C">
        <w:rPr>
          <w:rFonts w:ascii="Arial" w:hAnsi="Arial" w:cs="Arial"/>
          <w:sz w:val="14"/>
          <w:szCs w:val="14"/>
        </w:rPr>
        <w:t>Pugen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Vilage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AF4D0C">
        <w:rPr>
          <w:rFonts w:ascii="Arial" w:hAnsi="Arial" w:cs="Arial"/>
          <w:sz w:val="14"/>
          <w:szCs w:val="14"/>
        </w:rPr>
        <w:t>Qiu’ai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AF4D0C">
        <w:rPr>
          <w:rFonts w:ascii="Arial" w:hAnsi="Arial" w:cs="Arial"/>
          <w:sz w:val="14"/>
          <w:szCs w:val="14"/>
        </w:rPr>
        <w:t>Ningbo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AF4D0C">
        <w:rPr>
          <w:rFonts w:ascii="Arial" w:hAnsi="Arial" w:cs="Arial"/>
          <w:sz w:val="14"/>
          <w:szCs w:val="14"/>
        </w:rPr>
        <w:t>China</w:t>
      </w:r>
      <w:proofErr w:type="spellEnd"/>
      <w:r w:rsidRPr="00AF4D0C">
        <w:rPr>
          <w:rFonts w:ascii="Arial" w:hAnsi="Arial" w:cs="Arial"/>
          <w:sz w:val="14"/>
          <w:szCs w:val="14"/>
        </w:rPr>
        <w:t>/ООО "</w:t>
      </w:r>
      <w:proofErr w:type="spellStart"/>
      <w:r w:rsidRPr="00AF4D0C">
        <w:rPr>
          <w:rFonts w:ascii="Arial" w:hAnsi="Arial" w:cs="Arial"/>
          <w:sz w:val="14"/>
          <w:szCs w:val="14"/>
        </w:rPr>
        <w:t>Нингбо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Юсинг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F4D0C">
        <w:rPr>
          <w:rFonts w:ascii="Arial" w:hAnsi="Arial" w:cs="Arial"/>
          <w:sz w:val="14"/>
          <w:szCs w:val="14"/>
        </w:rPr>
        <w:t>Электроникс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Компания", зона </w:t>
      </w:r>
      <w:proofErr w:type="spellStart"/>
      <w:r w:rsidRPr="00AF4D0C">
        <w:rPr>
          <w:rFonts w:ascii="Arial" w:hAnsi="Arial" w:cs="Arial"/>
          <w:sz w:val="14"/>
          <w:szCs w:val="14"/>
        </w:rPr>
        <w:t>Цивил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 Индастриал, населенный пункт </w:t>
      </w:r>
      <w:proofErr w:type="spellStart"/>
      <w:r w:rsidRPr="00AF4D0C">
        <w:rPr>
          <w:rFonts w:ascii="Arial" w:hAnsi="Arial" w:cs="Arial"/>
          <w:sz w:val="14"/>
          <w:szCs w:val="14"/>
        </w:rPr>
        <w:t>Пуген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AF4D0C">
        <w:rPr>
          <w:rFonts w:ascii="Arial" w:hAnsi="Arial" w:cs="Arial"/>
          <w:sz w:val="14"/>
          <w:szCs w:val="14"/>
        </w:rPr>
        <w:t>Цюай</w:t>
      </w:r>
      <w:proofErr w:type="spellEnd"/>
      <w:r w:rsidRPr="00AF4D0C">
        <w:rPr>
          <w:rFonts w:ascii="Arial" w:hAnsi="Arial" w:cs="Arial"/>
          <w:sz w:val="14"/>
          <w:szCs w:val="14"/>
        </w:rPr>
        <w:t xml:space="preserve">, г. </w:t>
      </w:r>
      <w:proofErr w:type="spellStart"/>
      <w:r w:rsidRPr="00AF4D0C">
        <w:rPr>
          <w:rFonts w:ascii="Arial" w:hAnsi="Arial" w:cs="Arial"/>
          <w:sz w:val="14"/>
          <w:szCs w:val="14"/>
        </w:rPr>
        <w:t>Нингбо</w:t>
      </w:r>
      <w:proofErr w:type="spellEnd"/>
      <w:r w:rsidRPr="00AF4D0C">
        <w:rPr>
          <w:rFonts w:ascii="Arial" w:hAnsi="Arial" w:cs="Arial"/>
          <w:sz w:val="14"/>
          <w:szCs w:val="14"/>
        </w:rPr>
        <w:t>, Китай. Официальный представитель в РФ</w:t>
      </w:r>
      <w:r w:rsidR="00406CA6">
        <w:rPr>
          <w:rFonts w:ascii="Arial" w:hAnsi="Arial" w:cs="Arial"/>
          <w:sz w:val="14"/>
          <w:szCs w:val="14"/>
        </w:rPr>
        <w:t xml:space="preserve"> / </w:t>
      </w:r>
      <w:bookmarkStart w:id="0" w:name="_GoBack"/>
      <w:bookmarkEnd w:id="0"/>
      <w:r w:rsidRPr="00AF4D0C">
        <w:rPr>
          <w:rFonts w:ascii="Arial" w:hAnsi="Arial" w:cs="Arial"/>
          <w:sz w:val="14"/>
          <w:szCs w:val="14"/>
        </w:rPr>
        <w:t>Импортер: ООО «СИЛА СВЕТА» Россия, 117405, г. Москва, ул. Дорожная, д. 48, тел. +7(499)394-69-26</w:t>
      </w:r>
    </w:p>
    <w:p w:rsidR="00DA19CE" w:rsidRPr="00AF4D0C" w:rsidRDefault="009E02D1" w:rsidP="009E02D1">
      <w:pPr>
        <w:pStyle w:val="a3"/>
        <w:spacing w:after="0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Дата изготовления нанесена на корпус светильника в формате ММ.ГГГГ, где ММ – месяц изготовления, ГГГГ – год изготовления.</w:t>
      </w:r>
    </w:p>
    <w:p w:rsidR="00FB720C" w:rsidRPr="00AF4D0C" w:rsidRDefault="00FB720C" w:rsidP="009E02D1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b/>
          <w:sz w:val="14"/>
          <w:szCs w:val="14"/>
        </w:rPr>
        <w:t>Гарантийные обязательства</w:t>
      </w:r>
    </w:p>
    <w:p w:rsidR="00FB720C" w:rsidRPr="00AF4D0C" w:rsidRDefault="00FB720C" w:rsidP="009E02D1">
      <w:pPr>
        <w:pStyle w:val="a3"/>
        <w:numPr>
          <w:ilvl w:val="0"/>
          <w:numId w:val="12"/>
        </w:numPr>
        <w:spacing w:after="0"/>
        <w:ind w:left="714" w:hanging="357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Гарантия на светильники составляет 1 год (12 месяцев) со дня продажи, дата устанавливается на основании документов (или копий документов) удостоверяющих факт продажи.</w:t>
      </w:r>
    </w:p>
    <w:p w:rsidR="00FB720C" w:rsidRPr="00AF4D0C" w:rsidRDefault="00FB720C" w:rsidP="009E02D1">
      <w:pPr>
        <w:pStyle w:val="a3"/>
        <w:numPr>
          <w:ilvl w:val="0"/>
          <w:numId w:val="12"/>
        </w:numPr>
        <w:spacing w:after="0"/>
        <w:ind w:left="714" w:hanging="357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 xml:space="preserve">Бесплатное гарантийное обслуживание производится при условии, что возникшая неисправность, вызвана дефектом, связанным с производством изделия, при условии соблюдения правил эксплуатации, </w:t>
      </w:r>
      <w:r w:rsidR="009E02D1" w:rsidRPr="00AF4D0C">
        <w:rPr>
          <w:rFonts w:ascii="Arial" w:hAnsi="Arial" w:cs="Arial"/>
          <w:sz w:val="14"/>
          <w:szCs w:val="14"/>
        </w:rPr>
        <w:t>транспортировки и хранения,</w:t>
      </w:r>
      <w:r w:rsidRPr="00AF4D0C">
        <w:rPr>
          <w:rFonts w:ascii="Arial" w:hAnsi="Arial" w:cs="Arial"/>
          <w:sz w:val="14"/>
          <w:szCs w:val="14"/>
        </w:rPr>
        <w:t xml:space="preserve"> приведенных в данной инструкции.</w:t>
      </w:r>
    </w:p>
    <w:p w:rsidR="00FB720C" w:rsidRPr="00AF4D0C" w:rsidRDefault="00FB720C" w:rsidP="009E02D1">
      <w:pPr>
        <w:pStyle w:val="a3"/>
        <w:numPr>
          <w:ilvl w:val="0"/>
          <w:numId w:val="13"/>
        </w:numPr>
        <w:spacing w:after="0"/>
        <w:ind w:left="714" w:hanging="357"/>
        <w:jc w:val="both"/>
        <w:rPr>
          <w:rFonts w:ascii="Arial" w:hAnsi="Arial" w:cs="Arial"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FB720C" w:rsidRPr="00AF4D0C" w:rsidRDefault="00FB720C" w:rsidP="009E02D1">
      <w:pPr>
        <w:pStyle w:val="a3"/>
        <w:numPr>
          <w:ilvl w:val="0"/>
          <w:numId w:val="12"/>
        </w:numPr>
        <w:spacing w:after="0"/>
        <w:ind w:left="714" w:hanging="357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Гарантия не действительна, если изделие использовалось в целях, не соответствующих его прямому назначению; дефект возник после передачи изделия потребителю</w:t>
      </w:r>
      <w:r w:rsidR="00D17B8B" w:rsidRPr="00AF4D0C">
        <w:rPr>
          <w:rFonts w:ascii="Arial" w:hAnsi="Arial" w:cs="Arial"/>
          <w:sz w:val="14"/>
          <w:szCs w:val="14"/>
        </w:rPr>
        <w:t>,</w:t>
      </w:r>
      <w:r w:rsidRPr="00AF4D0C">
        <w:rPr>
          <w:rFonts w:ascii="Arial" w:hAnsi="Arial" w:cs="Arial"/>
          <w:sz w:val="14"/>
          <w:szCs w:val="14"/>
        </w:rPr>
        <w:t xml:space="preserve"> и вызван неправильным или небрежным обращением, не соблюдением </w:t>
      </w:r>
      <w:r w:rsidR="009E02D1" w:rsidRPr="00AF4D0C">
        <w:rPr>
          <w:rFonts w:ascii="Arial" w:hAnsi="Arial" w:cs="Arial"/>
          <w:sz w:val="14"/>
          <w:szCs w:val="14"/>
        </w:rPr>
        <w:t>требований,</w:t>
      </w:r>
      <w:r w:rsidRPr="00AF4D0C">
        <w:rPr>
          <w:rFonts w:ascii="Arial" w:hAnsi="Arial" w:cs="Arial"/>
          <w:sz w:val="14"/>
          <w:szCs w:val="14"/>
        </w:rPr>
        <w:t xml:space="preserve"> изложенных в данной инструкции. А также в случае воздействия непреодолимых сил (в т.ч. пожара, наводнения, высоковольтных разрядов и молний и пр.), несчастным случаем, умышленными действиями потребителя или третьих лиц.</w:t>
      </w:r>
    </w:p>
    <w:p w:rsidR="009E02D1" w:rsidRPr="00AF4D0C" w:rsidRDefault="009E02D1" w:rsidP="009E02D1">
      <w:pPr>
        <w:pStyle w:val="a3"/>
        <w:numPr>
          <w:ilvl w:val="0"/>
          <w:numId w:val="12"/>
        </w:numPr>
        <w:spacing w:after="0"/>
        <w:ind w:left="714" w:hanging="357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sz w:val="14"/>
          <w:szCs w:val="14"/>
        </w:rPr>
        <w:t>Срок службы изделия 5 лет.</w:t>
      </w:r>
    </w:p>
    <w:p w:rsidR="00FB720C" w:rsidRPr="00AF4D0C" w:rsidRDefault="00FB720C" w:rsidP="009E02D1">
      <w:pPr>
        <w:pStyle w:val="a3"/>
        <w:spacing w:after="0"/>
        <w:ind w:left="786"/>
        <w:jc w:val="center"/>
        <w:rPr>
          <w:rFonts w:ascii="Arial" w:hAnsi="Arial" w:cs="Arial"/>
          <w:b/>
          <w:sz w:val="14"/>
          <w:szCs w:val="14"/>
        </w:rPr>
      </w:pPr>
      <w:r w:rsidRPr="00AF4D0C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73050" cy="26639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3" cy="26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4D0C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54000" cy="25400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4D0C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301672" cy="301672"/>
            <wp:effectExtent l="19050" t="0" r="3128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03" cy="301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4D0C">
        <w:rPr>
          <w:rFonts w:ascii="Arial" w:hAnsi="Arial" w:cs="Arial"/>
          <w:noProof/>
          <w:sz w:val="14"/>
          <w:szCs w:val="14"/>
        </w:rPr>
        <w:drawing>
          <wp:inline distT="0" distB="0" distL="0" distR="0">
            <wp:extent cx="295909" cy="305404"/>
            <wp:effectExtent l="19050" t="0" r="8891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0" cy="304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720C" w:rsidRPr="00AF4D0C" w:rsidSect="00D97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91093"/>
    <w:multiLevelType w:val="hybridMultilevel"/>
    <w:tmpl w:val="01AA26D0"/>
    <w:lvl w:ilvl="0" w:tplc="3F4E019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56ADC"/>
    <w:multiLevelType w:val="hybridMultilevel"/>
    <w:tmpl w:val="A22A920C"/>
    <w:lvl w:ilvl="0" w:tplc="E54C2A68">
      <w:start w:val="1"/>
      <w:numFmt w:val="decimal"/>
      <w:lvlText w:val="1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B05860"/>
    <w:multiLevelType w:val="hybridMultilevel"/>
    <w:tmpl w:val="A87AE1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72212D"/>
    <w:multiLevelType w:val="hybridMultilevel"/>
    <w:tmpl w:val="C47C8018"/>
    <w:lvl w:ilvl="0" w:tplc="1046BD26">
      <w:start w:val="1"/>
      <w:numFmt w:val="decimal"/>
      <w:lvlText w:val="4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442BAB"/>
    <w:multiLevelType w:val="hybridMultilevel"/>
    <w:tmpl w:val="DBC6EF3E"/>
    <w:lvl w:ilvl="0" w:tplc="822A05F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1239C"/>
    <w:multiLevelType w:val="hybridMultilevel"/>
    <w:tmpl w:val="8B42F604"/>
    <w:lvl w:ilvl="0" w:tplc="1B3C4CCC">
      <w:start w:val="2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007106"/>
    <w:multiLevelType w:val="hybridMultilevel"/>
    <w:tmpl w:val="88468FE4"/>
    <w:lvl w:ilvl="0" w:tplc="B77215B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17C9E"/>
    <w:multiLevelType w:val="hybridMultilevel"/>
    <w:tmpl w:val="03F07BBE"/>
    <w:lvl w:ilvl="0" w:tplc="F2C62886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CA59EC"/>
    <w:multiLevelType w:val="hybridMultilevel"/>
    <w:tmpl w:val="3BC0AFA6"/>
    <w:lvl w:ilvl="0" w:tplc="D88887B2">
      <w:start w:val="1"/>
      <w:numFmt w:val="decimal"/>
      <w:lvlText w:val="7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706EC6"/>
    <w:multiLevelType w:val="hybridMultilevel"/>
    <w:tmpl w:val="FDE4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7096E"/>
    <w:multiLevelType w:val="hybridMultilevel"/>
    <w:tmpl w:val="DFB2400A"/>
    <w:lvl w:ilvl="0" w:tplc="CDE462A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1510E"/>
    <w:multiLevelType w:val="hybridMultilevel"/>
    <w:tmpl w:val="BF6E80F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1F1"/>
    <w:rsid w:val="000B338D"/>
    <w:rsid w:val="000C0E75"/>
    <w:rsid w:val="000F4C0D"/>
    <w:rsid w:val="0019105F"/>
    <w:rsid w:val="002A4AE1"/>
    <w:rsid w:val="00337890"/>
    <w:rsid w:val="00383C38"/>
    <w:rsid w:val="00406CA6"/>
    <w:rsid w:val="004A5AF0"/>
    <w:rsid w:val="004C1500"/>
    <w:rsid w:val="004E4548"/>
    <w:rsid w:val="004F6CF8"/>
    <w:rsid w:val="00570823"/>
    <w:rsid w:val="00580C45"/>
    <w:rsid w:val="006E26FC"/>
    <w:rsid w:val="007B75DA"/>
    <w:rsid w:val="007E7B25"/>
    <w:rsid w:val="008051F1"/>
    <w:rsid w:val="00822A1D"/>
    <w:rsid w:val="009E02D1"/>
    <w:rsid w:val="00A14042"/>
    <w:rsid w:val="00A57512"/>
    <w:rsid w:val="00A60E74"/>
    <w:rsid w:val="00AF4D0C"/>
    <w:rsid w:val="00AF57BE"/>
    <w:rsid w:val="00B53CF7"/>
    <w:rsid w:val="00BD448A"/>
    <w:rsid w:val="00BE119D"/>
    <w:rsid w:val="00CB0D25"/>
    <w:rsid w:val="00D13547"/>
    <w:rsid w:val="00D17B8B"/>
    <w:rsid w:val="00D93E69"/>
    <w:rsid w:val="00D97475"/>
    <w:rsid w:val="00DA19CE"/>
    <w:rsid w:val="00EB1DC6"/>
    <w:rsid w:val="00EB2C38"/>
    <w:rsid w:val="00ED0BCB"/>
    <w:rsid w:val="00F509AE"/>
    <w:rsid w:val="00FB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5B15A"/>
  <w15:docId w15:val="{92C29B19-39A9-49CA-BCC8-1F91BFB9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C38"/>
    <w:pPr>
      <w:ind w:left="720"/>
      <w:contextualSpacing/>
    </w:pPr>
  </w:style>
  <w:style w:type="table" w:styleId="a4">
    <w:name w:val="Table Grid"/>
    <w:basedOn w:val="a1"/>
    <w:uiPriority w:val="59"/>
    <w:rsid w:val="001910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2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8</cp:revision>
  <dcterms:created xsi:type="dcterms:W3CDTF">2017-06-06T06:26:00Z</dcterms:created>
  <dcterms:modified xsi:type="dcterms:W3CDTF">2022-04-07T12:53:00Z</dcterms:modified>
</cp:coreProperties>
</file>